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F2" w:rsidRPr="00A80674" w:rsidRDefault="00881EF2" w:rsidP="00881EF2">
      <w:pPr>
        <w:pStyle w:val="Nagwek1"/>
        <w:rPr>
          <w:b w:val="0"/>
          <w:sz w:val="16"/>
          <w:szCs w:val="16"/>
        </w:rPr>
      </w:pPr>
      <w:r w:rsidRPr="00A80674">
        <w:rPr>
          <w:b w:val="0"/>
          <w:sz w:val="16"/>
          <w:szCs w:val="16"/>
        </w:rPr>
        <w:t xml:space="preserve">                                                                                             </w:t>
      </w:r>
      <w:r>
        <w:rPr>
          <w:b w:val="0"/>
          <w:sz w:val="16"/>
          <w:szCs w:val="16"/>
        </w:rPr>
        <w:t xml:space="preserve">                                               </w:t>
      </w:r>
      <w:r w:rsidR="00571F11">
        <w:rPr>
          <w:b w:val="0"/>
          <w:sz w:val="16"/>
          <w:szCs w:val="16"/>
        </w:rPr>
        <w:t xml:space="preserve">   </w:t>
      </w:r>
      <w:r>
        <w:rPr>
          <w:b w:val="0"/>
          <w:sz w:val="16"/>
          <w:szCs w:val="16"/>
        </w:rPr>
        <w:t xml:space="preserve">   </w:t>
      </w:r>
      <w:r w:rsidR="00571F11"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 xml:space="preserve">  </w:t>
      </w:r>
      <w:r w:rsidRPr="00A80674">
        <w:rPr>
          <w:b w:val="0"/>
          <w:sz w:val="16"/>
          <w:szCs w:val="16"/>
        </w:rPr>
        <w:t xml:space="preserve">Załącznik Nr 1 do Zarządzenia Nr </w:t>
      </w:r>
      <w:r w:rsidR="005F1AB3">
        <w:rPr>
          <w:b w:val="0"/>
          <w:sz w:val="16"/>
          <w:szCs w:val="16"/>
        </w:rPr>
        <w:t>154</w:t>
      </w:r>
      <w:r>
        <w:rPr>
          <w:b w:val="0"/>
          <w:sz w:val="16"/>
          <w:szCs w:val="16"/>
        </w:rPr>
        <w:t xml:space="preserve"> /2025</w:t>
      </w:r>
    </w:p>
    <w:p w:rsidR="00881EF2" w:rsidRPr="00A80674" w:rsidRDefault="00881EF2" w:rsidP="00881EF2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A80674">
        <w:rPr>
          <w:sz w:val="16"/>
          <w:szCs w:val="16"/>
        </w:rPr>
        <w:t xml:space="preserve"> Prezydenta Miasta Świnoujście</w:t>
      </w:r>
    </w:p>
    <w:p w:rsidR="00881EF2" w:rsidRPr="00A80674" w:rsidRDefault="00881EF2" w:rsidP="00881EF2">
      <w:pPr>
        <w:rPr>
          <w:sz w:val="16"/>
          <w:szCs w:val="16"/>
        </w:rPr>
      </w:pPr>
      <w:r w:rsidRPr="00A80674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A8067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A80674">
        <w:rPr>
          <w:sz w:val="16"/>
          <w:szCs w:val="16"/>
        </w:rPr>
        <w:t xml:space="preserve">z </w:t>
      </w:r>
      <w:r w:rsidR="00571F11">
        <w:rPr>
          <w:sz w:val="16"/>
          <w:szCs w:val="16"/>
        </w:rPr>
        <w:t>dnia</w:t>
      </w:r>
      <w:r w:rsidR="005F1AB3">
        <w:rPr>
          <w:sz w:val="16"/>
          <w:szCs w:val="16"/>
        </w:rPr>
        <w:t xml:space="preserve"> 12</w:t>
      </w:r>
      <w:r w:rsidR="00571F11">
        <w:rPr>
          <w:sz w:val="16"/>
          <w:szCs w:val="16"/>
        </w:rPr>
        <w:t xml:space="preserve"> marca</w:t>
      </w:r>
      <w:r>
        <w:rPr>
          <w:sz w:val="16"/>
          <w:szCs w:val="16"/>
        </w:rPr>
        <w:t xml:space="preserve"> 2025</w:t>
      </w:r>
      <w:r w:rsidRPr="00A80674">
        <w:rPr>
          <w:sz w:val="16"/>
          <w:szCs w:val="16"/>
        </w:rPr>
        <w:t xml:space="preserve"> r.</w:t>
      </w:r>
    </w:p>
    <w:p w:rsidR="00881EF2" w:rsidRPr="002713F1" w:rsidRDefault="00881EF2" w:rsidP="00881EF2"/>
    <w:p w:rsidR="00881EF2" w:rsidRPr="00235AB4" w:rsidRDefault="00881EF2" w:rsidP="00881EF2"/>
    <w:p w:rsidR="00881EF2" w:rsidRDefault="00881EF2" w:rsidP="00881EF2">
      <w:pPr>
        <w:pStyle w:val="Nagwek1"/>
      </w:pPr>
      <w:r>
        <w:t>PREZYDENT MIASTA ŚWINOUJŚCIE</w:t>
      </w:r>
    </w:p>
    <w:p w:rsidR="00881EF2" w:rsidRDefault="00881EF2" w:rsidP="00881EF2">
      <w:pPr>
        <w:pStyle w:val="Tekstpodstawowywcity"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ogłasza przetarg ustny nieograniczony na dzierżawę nieruchomości</w:t>
      </w:r>
    </w:p>
    <w:p w:rsidR="00881EF2" w:rsidRDefault="00881EF2" w:rsidP="00881EF2">
      <w:r>
        <w:t xml:space="preserve"> </w:t>
      </w:r>
    </w:p>
    <w:p w:rsidR="00881EF2" w:rsidRPr="00A90BCC" w:rsidRDefault="00881EF2" w:rsidP="00881EF2">
      <w:pPr>
        <w:tabs>
          <w:tab w:val="left" w:pos="1260"/>
        </w:tabs>
        <w:jc w:val="both"/>
        <w:rPr>
          <w:sz w:val="22"/>
          <w:szCs w:val="22"/>
        </w:rPr>
      </w:pPr>
      <w:r w:rsidRPr="00A90BCC">
        <w:rPr>
          <w:sz w:val="22"/>
        </w:rPr>
        <w:t xml:space="preserve">Przedmiotem postępowania przetargowego jest wyłonienie dzierżawcy nieruchomości zabudowanych tymczasowymi pawilonami handlowymi, zlokalizowanymi wzdłuż ul. Wojska Polskiego </w:t>
      </w:r>
      <w:r>
        <w:rPr>
          <w:sz w:val="22"/>
        </w:rPr>
        <w:br/>
      </w:r>
      <w:r w:rsidRPr="00A90BCC">
        <w:rPr>
          <w:sz w:val="22"/>
        </w:rPr>
        <w:t>w Świnoujściu, z przeznaczeniem na prowadzenie</w:t>
      </w:r>
      <w:r w:rsidRPr="00A90BCC">
        <w:rPr>
          <w:sz w:val="22"/>
          <w:szCs w:val="22"/>
        </w:rPr>
        <w:t xml:space="preserve"> działalności handlowej</w:t>
      </w:r>
      <w:r>
        <w:rPr>
          <w:sz w:val="22"/>
          <w:szCs w:val="22"/>
        </w:rPr>
        <w:t>,</w:t>
      </w:r>
      <w:r w:rsidRPr="00A90BCC">
        <w:rPr>
          <w:sz w:val="22"/>
          <w:szCs w:val="22"/>
        </w:rPr>
        <w:t xml:space="preserve"> opisanych poniżej jako:</w:t>
      </w:r>
    </w:p>
    <w:p w:rsidR="00881EF2" w:rsidRDefault="00881EF2" w:rsidP="00881EF2">
      <w:pPr>
        <w:tabs>
          <w:tab w:val="left" w:pos="1260"/>
        </w:tabs>
        <w:ind w:firstLine="709"/>
        <w:jc w:val="both"/>
      </w:pPr>
      <w:r>
        <w:t>a) nieruchomość, stanowiąca część działki gruntu nr 13, w obrębie ewidencyjnym 0003 – pawilon handlowy o pow. zabudowy 11,30 m</w:t>
      </w:r>
      <w:r>
        <w:rPr>
          <w:vertAlign w:val="superscript"/>
        </w:rPr>
        <w:t>2</w:t>
      </w:r>
      <w:r>
        <w:t>,</w:t>
      </w:r>
    </w:p>
    <w:p w:rsidR="00881EF2" w:rsidRDefault="00881EF2" w:rsidP="00881EF2">
      <w:pPr>
        <w:tabs>
          <w:tab w:val="left" w:pos="1260"/>
        </w:tabs>
        <w:spacing w:line="276" w:lineRule="auto"/>
        <w:ind w:firstLine="709"/>
        <w:jc w:val="both"/>
      </w:pPr>
      <w:r>
        <w:t>b) nieruchomość, stanowiąca część działki gruntu nr 232 oraz 233, w obrębie ewidencyjnym 0004 – pawilon o pow. zabudowy 5,60m</w:t>
      </w:r>
      <w:r>
        <w:rPr>
          <w:vertAlign w:val="superscript"/>
        </w:rPr>
        <w:t>2</w:t>
      </w:r>
      <w:r>
        <w:t>,</w:t>
      </w:r>
    </w:p>
    <w:p w:rsidR="00881EF2" w:rsidRPr="00AF0586" w:rsidRDefault="00881EF2" w:rsidP="00881EF2">
      <w:pPr>
        <w:tabs>
          <w:tab w:val="left" w:pos="1260"/>
        </w:tabs>
        <w:ind w:firstLine="709"/>
        <w:jc w:val="both"/>
      </w:pPr>
      <w:r>
        <w:t>c) nieruchomość, stanowiąca część działki gruntu nr 232 oraz 233, w obrębie ewidencyjnym 0004 – pawilon o pow. zabudowy 5,83m</w:t>
      </w:r>
      <w:r>
        <w:rPr>
          <w:vertAlign w:val="superscript"/>
        </w:rPr>
        <w:t>2</w:t>
      </w:r>
      <w:r>
        <w:t>,</w:t>
      </w:r>
    </w:p>
    <w:p w:rsidR="00881EF2" w:rsidRPr="00FC4F91" w:rsidRDefault="00881EF2" w:rsidP="00881EF2">
      <w:pPr>
        <w:tabs>
          <w:tab w:val="left" w:pos="1260"/>
        </w:tabs>
        <w:ind w:firstLine="709"/>
        <w:jc w:val="both"/>
      </w:pPr>
      <w:r>
        <w:t>d) nieruchomość, stanowiąca część działki gruntu nr 294 oraz 295, w obrębie ewidencyjnym 0004 – pawilon handlowy o pow. zabudowy 12,50 m</w:t>
      </w:r>
      <w:r>
        <w:rPr>
          <w:vertAlign w:val="superscript"/>
        </w:rPr>
        <w:t>2</w:t>
      </w:r>
      <w:r>
        <w:t>.</w:t>
      </w:r>
    </w:p>
    <w:p w:rsidR="00881EF2" w:rsidRDefault="00881EF2" w:rsidP="00881EF2">
      <w:pPr>
        <w:tabs>
          <w:tab w:val="left" w:pos="1260"/>
        </w:tabs>
        <w:jc w:val="both"/>
        <w:rPr>
          <w:b/>
          <w:sz w:val="22"/>
        </w:rPr>
      </w:pPr>
      <w:r w:rsidRPr="00A90BCC">
        <w:rPr>
          <w:sz w:val="22"/>
          <w:szCs w:val="22"/>
        </w:rPr>
        <w:t>Pawilony handlowe stanowią własność Gminy Miasto Świnoujście</w:t>
      </w:r>
      <w:bookmarkStart w:id="0" w:name="_GoBack"/>
      <w:bookmarkEnd w:id="0"/>
    </w:p>
    <w:p w:rsidR="00881EF2" w:rsidRDefault="00881EF2" w:rsidP="00881EF2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>Umowa dzierżawy zostanie zawarta na czas nieoznaczony.</w:t>
      </w:r>
    </w:p>
    <w:p w:rsidR="00881EF2" w:rsidRPr="008633FC" w:rsidRDefault="00881EF2" w:rsidP="00881EF2">
      <w:pPr>
        <w:jc w:val="both"/>
        <w:rPr>
          <w:b/>
          <w:bCs/>
          <w:sz w:val="22"/>
          <w:szCs w:val="22"/>
        </w:rPr>
      </w:pPr>
    </w:p>
    <w:p w:rsidR="00881EF2" w:rsidRDefault="00881EF2" w:rsidP="00881EF2">
      <w:pPr>
        <w:jc w:val="both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Warunki przetargu:</w:t>
      </w:r>
    </w:p>
    <w:p w:rsidR="00881EF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 przetargu mogą brać udział osoby mające zdolność do czynności prawnych lub ich pełnomocnicy.</w:t>
      </w:r>
    </w:p>
    <w:p w:rsidR="00881EF2" w:rsidRPr="00464A00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464A00">
        <w:rPr>
          <w:sz w:val="22"/>
          <w:szCs w:val="22"/>
        </w:rPr>
        <w:t xml:space="preserve">Stawka wywoławcza czynszu dzierżawnego wynosi </w:t>
      </w:r>
      <w:r>
        <w:rPr>
          <w:b/>
          <w:sz w:val="22"/>
          <w:szCs w:val="22"/>
        </w:rPr>
        <w:t>120</w:t>
      </w:r>
      <w:r w:rsidRPr="00464A00">
        <w:rPr>
          <w:b/>
          <w:sz w:val="22"/>
          <w:szCs w:val="22"/>
        </w:rPr>
        <w:t xml:space="preserve"> zł miesięcznie netto za 1 m</w:t>
      </w:r>
      <w:r w:rsidRPr="00464A00">
        <w:rPr>
          <w:b/>
          <w:sz w:val="22"/>
          <w:szCs w:val="22"/>
          <w:vertAlign w:val="superscript"/>
        </w:rPr>
        <w:t>2</w:t>
      </w:r>
      <w:r>
        <w:rPr>
          <w:b/>
          <w:sz w:val="22"/>
          <w:szCs w:val="22"/>
        </w:rPr>
        <w:t xml:space="preserve"> zabudowanej nieruchomości (słownie: sto dwadzieścia złotych złote 00/100).</w:t>
      </w:r>
    </w:p>
    <w:p w:rsidR="00881EF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 xml:space="preserve">Postąpienie dla przedmiotowego terenu wynosi </w:t>
      </w:r>
      <w:r>
        <w:rPr>
          <w:b/>
          <w:sz w:val="22"/>
        </w:rPr>
        <w:t xml:space="preserve">10 </w:t>
      </w:r>
      <w:r>
        <w:rPr>
          <w:b/>
          <w:bCs/>
          <w:sz w:val="22"/>
        </w:rPr>
        <w:t>zł (dziesięć złotych) lub wielokrotność tej kwoty</w:t>
      </w:r>
      <w:r>
        <w:rPr>
          <w:sz w:val="22"/>
        </w:rPr>
        <w:t>, o którą powiększa się stawkę czynszu wywoławczego za 1 m</w:t>
      </w:r>
      <w:r>
        <w:rPr>
          <w:sz w:val="22"/>
          <w:vertAlign w:val="superscript"/>
        </w:rPr>
        <w:t>2</w:t>
      </w:r>
      <w:r>
        <w:rPr>
          <w:sz w:val="22"/>
        </w:rPr>
        <w:t xml:space="preserve"> nieruchomości określoną w pkt. 2.</w:t>
      </w:r>
    </w:p>
    <w:p w:rsidR="00881EF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Do stawki wylicytowanej w przetargu dodaje się podatek VAT w stawce obowiązującej.</w:t>
      </w:r>
    </w:p>
    <w:p w:rsidR="00881EF2" w:rsidRPr="008D339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8D3392">
        <w:rPr>
          <w:rStyle w:val="StrongEmphasis"/>
          <w:sz w:val="22"/>
          <w:szCs w:val="22"/>
        </w:rPr>
        <w:t xml:space="preserve">Terminy wnoszenia czynszu i zasady aktualizacji: czynsz płatny </w:t>
      </w:r>
      <w:r w:rsidRPr="008D3392">
        <w:rPr>
          <w:sz w:val="22"/>
          <w:szCs w:val="22"/>
        </w:rPr>
        <w:t>w terminie do 10 dnia każdego miesiąca, z góry za dany miesiąc.</w:t>
      </w:r>
    </w:p>
    <w:p w:rsidR="00881EF2" w:rsidRDefault="00881EF2" w:rsidP="00881EF2">
      <w:pPr>
        <w:ind w:left="360"/>
        <w:jc w:val="both"/>
        <w:rPr>
          <w:sz w:val="22"/>
          <w:szCs w:val="22"/>
        </w:rPr>
      </w:pPr>
      <w:r w:rsidRPr="001A2B32">
        <w:rPr>
          <w:sz w:val="22"/>
          <w:szCs w:val="22"/>
        </w:rPr>
        <w:t xml:space="preserve">W przypadku wzrostu cen czynsz dzierżawny może być corocznie waloryzowany w oparciu </w:t>
      </w:r>
    </w:p>
    <w:p w:rsidR="00881EF2" w:rsidRPr="00382C81" w:rsidRDefault="00881EF2" w:rsidP="00881EF2">
      <w:pPr>
        <w:ind w:left="360"/>
        <w:jc w:val="both"/>
        <w:rPr>
          <w:bCs/>
          <w:sz w:val="22"/>
          <w:szCs w:val="22"/>
        </w:rPr>
      </w:pPr>
      <w:r w:rsidRPr="001A2B32">
        <w:rPr>
          <w:sz w:val="22"/>
          <w:szCs w:val="22"/>
        </w:rPr>
        <w:t>o wskaźnik cen towarów i usług konsumpcyjnych w okresie pierwszych trzech kwartałów</w:t>
      </w:r>
      <w:r>
        <w:rPr>
          <w:sz w:val="22"/>
          <w:szCs w:val="22"/>
        </w:rPr>
        <w:t xml:space="preserve"> roku poprzedniego</w:t>
      </w:r>
      <w:r w:rsidRPr="001A2B32">
        <w:rPr>
          <w:sz w:val="22"/>
          <w:szCs w:val="22"/>
        </w:rPr>
        <w:t xml:space="preserve">, publikowany w formie komunikatów Prezesa Głównego Urzędu Statystycznego </w:t>
      </w:r>
      <w:r>
        <w:rPr>
          <w:sz w:val="22"/>
          <w:szCs w:val="22"/>
        </w:rPr>
        <w:br/>
      </w:r>
      <w:r w:rsidRPr="001A2B32">
        <w:rPr>
          <w:sz w:val="22"/>
          <w:szCs w:val="22"/>
        </w:rPr>
        <w:t xml:space="preserve">w Monitorze Polskim. </w:t>
      </w:r>
    </w:p>
    <w:p w:rsidR="00881EF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>
        <w:rPr>
          <w:sz w:val="22"/>
        </w:rPr>
        <w:t>Wylicytowana stawka czynszu dzierżawnego nie podlega obniżce w czasie trwania umowy dzierżawy.</w:t>
      </w:r>
    </w:p>
    <w:p w:rsidR="00881EF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5555C9">
        <w:rPr>
          <w:b/>
          <w:bCs/>
          <w:sz w:val="22"/>
        </w:rPr>
        <w:t>Przetarg odbędzie się</w:t>
      </w:r>
      <w:r w:rsidR="00571F11">
        <w:rPr>
          <w:b/>
          <w:bCs/>
          <w:sz w:val="22"/>
        </w:rPr>
        <w:t xml:space="preserve"> 10 kwietnia</w:t>
      </w:r>
      <w:r>
        <w:rPr>
          <w:b/>
          <w:sz w:val="22"/>
        </w:rPr>
        <w:t xml:space="preserve"> 2025</w:t>
      </w:r>
      <w:r w:rsidRPr="005555C9">
        <w:rPr>
          <w:b/>
          <w:sz w:val="22"/>
        </w:rPr>
        <w:t xml:space="preserve"> </w:t>
      </w:r>
      <w:r w:rsidR="00571F11">
        <w:rPr>
          <w:b/>
          <w:bCs/>
          <w:sz w:val="22"/>
        </w:rPr>
        <w:t>r. o godzinie 10</w:t>
      </w:r>
      <w:r w:rsidRPr="005555C9">
        <w:rPr>
          <w:b/>
          <w:bCs/>
          <w:sz w:val="22"/>
          <w:vertAlign w:val="superscript"/>
        </w:rPr>
        <w:t>00</w:t>
      </w:r>
      <w:r w:rsidRPr="005555C9">
        <w:rPr>
          <w:b/>
          <w:bCs/>
          <w:sz w:val="22"/>
        </w:rPr>
        <w:t xml:space="preserve"> w sali nr 1</w:t>
      </w:r>
      <w:r>
        <w:rPr>
          <w:b/>
          <w:bCs/>
          <w:sz w:val="22"/>
        </w:rPr>
        <w:t>30</w:t>
      </w:r>
      <w:r w:rsidRPr="005555C9">
        <w:rPr>
          <w:b/>
          <w:bCs/>
          <w:sz w:val="22"/>
        </w:rPr>
        <w:t xml:space="preserve"> </w:t>
      </w:r>
      <w:r w:rsidRPr="005555C9">
        <w:rPr>
          <w:sz w:val="22"/>
        </w:rPr>
        <w:t>Urzędu Miasta Świnoujście, ul. Wojska Polskiego 1/5.</w:t>
      </w:r>
    </w:p>
    <w:p w:rsidR="00881EF2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5555C9">
        <w:rPr>
          <w:sz w:val="22"/>
          <w:szCs w:val="22"/>
        </w:rPr>
        <w:t>Zawarcie umowy dzierżawy nast</w:t>
      </w:r>
      <w:r w:rsidR="00571F11">
        <w:rPr>
          <w:sz w:val="22"/>
          <w:szCs w:val="22"/>
        </w:rPr>
        <w:t>ąpi najpóźniej w dniach od 28-30.04</w:t>
      </w:r>
      <w:r>
        <w:rPr>
          <w:sz w:val="22"/>
          <w:szCs w:val="22"/>
        </w:rPr>
        <w:t>.2025</w:t>
      </w:r>
      <w:r w:rsidRPr="005555C9">
        <w:rPr>
          <w:sz w:val="22"/>
          <w:szCs w:val="22"/>
        </w:rPr>
        <w:t>r., z mocą o</w:t>
      </w:r>
      <w:r w:rsidR="00571F11">
        <w:rPr>
          <w:sz w:val="22"/>
          <w:szCs w:val="22"/>
        </w:rPr>
        <w:t>bowiązywania od dnia 01 maja</w:t>
      </w:r>
      <w:r>
        <w:rPr>
          <w:sz w:val="22"/>
          <w:szCs w:val="22"/>
        </w:rPr>
        <w:t xml:space="preserve"> 2025</w:t>
      </w:r>
      <w:r w:rsidRPr="005555C9">
        <w:rPr>
          <w:sz w:val="22"/>
          <w:szCs w:val="22"/>
        </w:rPr>
        <w:t xml:space="preserve"> r.</w:t>
      </w:r>
    </w:p>
    <w:p w:rsidR="00881EF2" w:rsidRPr="005555C9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5555C9">
        <w:rPr>
          <w:sz w:val="22"/>
          <w:szCs w:val="22"/>
        </w:rPr>
        <w:t>Postępowanie przetargowe będzie ważne jeżeli przynajmniej jeden uczestnik zaoferuje co najmniej jedno postąpienie powyżej stawki wywoławczej czynszu dzierżawnego.</w:t>
      </w:r>
    </w:p>
    <w:p w:rsidR="00881EF2" w:rsidRPr="005555C9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</w:rPr>
      </w:pPr>
      <w:r w:rsidRPr="005555C9">
        <w:rPr>
          <w:iCs/>
        </w:rPr>
        <w:t xml:space="preserve">W przypadku wygrania przetargu wpłacone </w:t>
      </w:r>
      <w:r w:rsidRPr="005555C9">
        <w:t xml:space="preserve">wadium </w:t>
      </w:r>
      <w:r>
        <w:t xml:space="preserve">zostanie zaliczone na poczet: </w:t>
      </w:r>
      <w:r>
        <w:rPr>
          <w:b/>
        </w:rPr>
        <w:t>kaucji w wysokości 3</w:t>
      </w:r>
      <w:r w:rsidRPr="005555C9">
        <w:rPr>
          <w:b/>
        </w:rPr>
        <w:t>000 zł</w:t>
      </w:r>
      <w:r>
        <w:t xml:space="preserve"> (słownie: trzy tysiące</w:t>
      </w:r>
      <w:r w:rsidRPr="005555C9">
        <w:t xml:space="preserve"> złotych), w celu zabezpieczenia płatności wszelkich należności wynikających z umowy dzierżawy a także z tytułu ewentualnego zniszczenia, uszkodzenia bądź uporządkowania przedmiotu dzierżawy po wygaśni</w:t>
      </w:r>
      <w:r>
        <w:t>ęciu bądź rozwiązaniu umowy</w:t>
      </w:r>
      <w:r w:rsidRPr="005555C9">
        <w:t>.</w:t>
      </w:r>
    </w:p>
    <w:p w:rsidR="00881EF2" w:rsidRDefault="00881EF2" w:rsidP="00881EF2">
      <w:pPr>
        <w:pStyle w:val="Tekstpodstawowy21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Pozostałym uczestnikom przetargu, którzy nie wygrają, wadium zostanie zwrócone na wskazane konto bankowe w terminie 3 dni od dnia zamknięcia przetargu.</w:t>
      </w:r>
    </w:p>
    <w:p w:rsidR="00881EF2" w:rsidRPr="00484CDB" w:rsidRDefault="00881EF2" w:rsidP="00881EF2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Wadium ulega przepadkowi w razie uchylenia się uczestnika przetargu, który przetarg wygrał, </w:t>
      </w:r>
      <w:r>
        <w:rPr>
          <w:sz w:val="22"/>
          <w:szCs w:val="22"/>
        </w:rPr>
        <w:br/>
        <w:t>od zawarcia umowy dzierżawy w ustalonym terminie.</w:t>
      </w:r>
    </w:p>
    <w:p w:rsidR="00881EF2" w:rsidRDefault="00881EF2" w:rsidP="00881EF2">
      <w:pPr>
        <w:jc w:val="both"/>
        <w:rPr>
          <w:b/>
          <w:sz w:val="22"/>
          <w:szCs w:val="22"/>
          <w:u w:val="single"/>
        </w:rPr>
      </w:pPr>
    </w:p>
    <w:p w:rsidR="00881EF2" w:rsidRDefault="00881EF2" w:rsidP="00881EF2">
      <w:pPr>
        <w:jc w:val="both"/>
        <w:rPr>
          <w:b/>
          <w:sz w:val="22"/>
          <w:szCs w:val="22"/>
          <w:u w:val="single"/>
        </w:rPr>
      </w:pPr>
    </w:p>
    <w:p w:rsidR="00881EF2" w:rsidRDefault="00881EF2" w:rsidP="00881EF2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Warunkiem udziału w przetargu jest:</w:t>
      </w:r>
    </w:p>
    <w:p w:rsidR="00881EF2" w:rsidRPr="002713F1" w:rsidRDefault="00881EF2" w:rsidP="00881EF2">
      <w:pPr>
        <w:numPr>
          <w:ilvl w:val="0"/>
          <w:numId w:val="1"/>
        </w:numPr>
        <w:tabs>
          <w:tab w:val="clear" w:pos="720"/>
          <w:tab w:val="num" w:pos="0"/>
        </w:tabs>
        <w:ind w:left="360"/>
        <w:jc w:val="both"/>
        <w:rPr>
          <w:sz w:val="22"/>
          <w:szCs w:val="22"/>
        </w:rPr>
      </w:pPr>
      <w:r w:rsidRPr="006F3DFE">
        <w:rPr>
          <w:sz w:val="22"/>
          <w:szCs w:val="22"/>
        </w:rPr>
        <w:t xml:space="preserve">Wniesienie wadium w kwocie: </w:t>
      </w:r>
      <w:r>
        <w:rPr>
          <w:b/>
          <w:sz w:val="22"/>
          <w:szCs w:val="22"/>
        </w:rPr>
        <w:t>3</w:t>
      </w:r>
      <w:r w:rsidRPr="006F3DFE">
        <w:rPr>
          <w:b/>
          <w:sz w:val="22"/>
          <w:szCs w:val="22"/>
        </w:rPr>
        <w:t>000</w:t>
      </w:r>
      <w:r w:rsidRPr="006F3DFE">
        <w:rPr>
          <w:b/>
          <w:bCs/>
          <w:sz w:val="22"/>
          <w:szCs w:val="22"/>
        </w:rPr>
        <w:t xml:space="preserve"> zł /słownie: </w:t>
      </w:r>
      <w:r>
        <w:rPr>
          <w:b/>
          <w:bCs/>
          <w:sz w:val="22"/>
          <w:szCs w:val="22"/>
        </w:rPr>
        <w:t>trzy</w:t>
      </w:r>
      <w:r w:rsidRPr="006F3DFE">
        <w:rPr>
          <w:b/>
          <w:bCs/>
          <w:sz w:val="22"/>
          <w:szCs w:val="22"/>
        </w:rPr>
        <w:t xml:space="preserve"> tysiąc</w:t>
      </w:r>
      <w:r>
        <w:rPr>
          <w:b/>
          <w:bCs/>
          <w:sz w:val="22"/>
          <w:szCs w:val="22"/>
        </w:rPr>
        <w:t>e</w:t>
      </w:r>
      <w:r w:rsidRPr="006F3DFE">
        <w:rPr>
          <w:b/>
          <w:bCs/>
          <w:sz w:val="22"/>
          <w:szCs w:val="22"/>
        </w:rPr>
        <w:t xml:space="preserve"> złotych 00/100/</w:t>
      </w:r>
      <w:r w:rsidRPr="006F3DFE">
        <w:rPr>
          <w:sz w:val="22"/>
          <w:szCs w:val="22"/>
        </w:rPr>
        <w:t xml:space="preserve"> </w:t>
      </w:r>
      <w:r w:rsidRPr="006F3DFE">
        <w:rPr>
          <w:b/>
          <w:sz w:val="22"/>
          <w:szCs w:val="22"/>
        </w:rPr>
        <w:t>do dnia</w:t>
      </w:r>
      <w:r w:rsidR="00571F11">
        <w:rPr>
          <w:b/>
          <w:sz w:val="22"/>
          <w:szCs w:val="22"/>
        </w:rPr>
        <w:t xml:space="preserve"> </w:t>
      </w:r>
      <w:r w:rsidR="00571F11">
        <w:rPr>
          <w:b/>
          <w:sz w:val="22"/>
          <w:szCs w:val="22"/>
        </w:rPr>
        <w:br/>
        <w:t>4 kwietnia</w:t>
      </w:r>
      <w:r>
        <w:rPr>
          <w:b/>
          <w:sz w:val="22"/>
          <w:szCs w:val="22"/>
        </w:rPr>
        <w:t xml:space="preserve"> 2025</w:t>
      </w:r>
      <w:r w:rsidRPr="006F3DFE">
        <w:rPr>
          <w:b/>
          <w:bCs/>
          <w:sz w:val="22"/>
          <w:szCs w:val="22"/>
        </w:rPr>
        <w:t>r.</w:t>
      </w:r>
      <w:r w:rsidRPr="006F3DFE">
        <w:rPr>
          <w:b/>
          <w:sz w:val="22"/>
          <w:szCs w:val="22"/>
        </w:rPr>
        <w:t xml:space="preserve"> z oznacze</w:t>
      </w:r>
      <w:r>
        <w:rPr>
          <w:b/>
          <w:sz w:val="22"/>
          <w:szCs w:val="22"/>
        </w:rPr>
        <w:t>niem „Przetarg – pawilony ul. Wojska Polskiego.</w:t>
      </w:r>
      <w:r w:rsidRPr="006F3DFE">
        <w:rPr>
          <w:b/>
          <w:sz w:val="22"/>
          <w:szCs w:val="22"/>
        </w:rPr>
        <w:t>”</w:t>
      </w:r>
      <w:r w:rsidRPr="006F3DFE">
        <w:rPr>
          <w:sz w:val="22"/>
          <w:szCs w:val="22"/>
        </w:rPr>
        <w:t xml:space="preserve"> Za dzień wniesienia wadium uważa się datę wpływu na konto depozytów Miasta Świnoujście: </w:t>
      </w:r>
      <w:r>
        <w:rPr>
          <w:b/>
          <w:sz w:val="22"/>
          <w:szCs w:val="22"/>
        </w:rPr>
        <w:t xml:space="preserve">Pekao S.A. </w:t>
      </w:r>
      <w:r w:rsidRPr="002713F1">
        <w:rPr>
          <w:b/>
          <w:sz w:val="22"/>
          <w:szCs w:val="22"/>
        </w:rPr>
        <w:t>Nr  27 1240 3914 1111 0010 0965 1187.</w:t>
      </w:r>
    </w:p>
    <w:p w:rsidR="00881EF2" w:rsidRDefault="00881EF2" w:rsidP="00881E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Przedłożenie komisji przetargowej przed otwarciem przetargu:</w:t>
      </w:r>
    </w:p>
    <w:p w:rsidR="00881EF2" w:rsidRDefault="00881EF2" w:rsidP="00881EF2">
      <w:pPr>
        <w:numPr>
          <w:ilvl w:val="0"/>
          <w:numId w:val="2"/>
        </w:numPr>
        <w:tabs>
          <w:tab w:val="left" w:pos="720"/>
          <w:tab w:val="num" w:pos="108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osób fizycznych prowadzących działalność gosp. - dowodu tożsamości, ewentualnie właściwych pełnomocnictw, wydruk z </w:t>
      </w:r>
      <w:proofErr w:type="spellStart"/>
      <w:r>
        <w:rPr>
          <w:sz w:val="22"/>
          <w:szCs w:val="22"/>
        </w:rPr>
        <w:t>CEDIGu</w:t>
      </w:r>
      <w:proofErr w:type="spellEnd"/>
      <w:r>
        <w:rPr>
          <w:sz w:val="22"/>
          <w:szCs w:val="22"/>
        </w:rPr>
        <w:t>,</w:t>
      </w:r>
    </w:p>
    <w:p w:rsidR="00881EF2" w:rsidRDefault="00881EF2" w:rsidP="00881EF2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w przypadku osób prawnych, jednostek organizacyjnych nie mających osobowości prawnej oraz osób fizycznych prowadzących działalność gospodarczą właściwych pełnomocnictw zawierających umocowanie do reprezentacji w postępowaniu przetargowym, dowodów tożsamości osób reprezentujących podmiot,</w:t>
      </w:r>
    </w:p>
    <w:p w:rsidR="00881EF2" w:rsidRDefault="00881EF2" w:rsidP="00881EF2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r>
        <w:rPr>
          <w:iCs/>
          <w:sz w:val="22"/>
          <w:szCs w:val="23"/>
        </w:rPr>
        <w:t xml:space="preserve">złożenia oświadczenia o wyrażeniu zgody na przetwarzanie danych osobowych </w:t>
      </w:r>
      <w:r>
        <w:rPr>
          <w:iCs/>
          <w:sz w:val="22"/>
          <w:szCs w:val="23"/>
        </w:rPr>
        <w:br/>
        <w:t>w związku z prowadzonym przetargiem na dzierżawę nieruchomości.</w:t>
      </w:r>
    </w:p>
    <w:p w:rsidR="00881EF2" w:rsidRDefault="00881EF2" w:rsidP="00881EF2">
      <w:pPr>
        <w:numPr>
          <w:ilvl w:val="0"/>
          <w:numId w:val="2"/>
        </w:numPr>
        <w:tabs>
          <w:tab w:val="num" w:pos="1080"/>
        </w:tabs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763612">
        <w:rPr>
          <w:sz w:val="22"/>
          <w:szCs w:val="22"/>
        </w:rPr>
        <w:t>odpisanie i przedłożenie komisji przetargowej oświadczenia o zapoznaniu się z treścią projektu umowy dz</w:t>
      </w:r>
      <w:r>
        <w:rPr>
          <w:sz w:val="22"/>
          <w:szCs w:val="22"/>
        </w:rPr>
        <w:t>ierżawy i akceptacji wszystkich</w:t>
      </w:r>
      <w:r w:rsidRPr="00763612">
        <w:rPr>
          <w:sz w:val="22"/>
          <w:szCs w:val="22"/>
        </w:rPr>
        <w:t xml:space="preserve"> jej warunków.</w:t>
      </w:r>
      <w:r>
        <w:rPr>
          <w:sz w:val="22"/>
          <w:szCs w:val="22"/>
        </w:rPr>
        <w:t xml:space="preserve"> Projekt umowy dzierżawy dostępny również w pok. nr 209, a w dniu przetargu w sali nr 130 Urzędu Miasta Świnoujście.</w:t>
      </w:r>
    </w:p>
    <w:p w:rsidR="00881EF2" w:rsidRDefault="00881EF2" w:rsidP="00881EF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 zamierzająca wziąć udział w przetargu nie może posiadać zaległości wobec Gminy Miasto </w:t>
      </w:r>
      <w:r>
        <w:rPr>
          <w:rFonts w:cs="Tahoma"/>
          <w:sz w:val="22"/>
          <w:szCs w:val="22"/>
          <w:lang w:bidi="pl-PL"/>
        </w:rPr>
        <w:t>Świnoujście (z tytułu czynszu dzierżawnego, użytkowania wieczystego, podatków).</w:t>
      </w:r>
    </w:p>
    <w:p w:rsidR="00881EF2" w:rsidRDefault="00881EF2" w:rsidP="00881EF2">
      <w:pPr>
        <w:jc w:val="both"/>
        <w:rPr>
          <w:b/>
          <w:sz w:val="22"/>
        </w:rPr>
      </w:pPr>
      <w:r>
        <w:rPr>
          <w:b/>
          <w:sz w:val="22"/>
        </w:rPr>
        <w:t>Prezydent Miasta Świnoujścia zastrzega sobie prawo do odwołania przetargu w przypadku zaistnienia uzasadnionych przyczyn.</w:t>
      </w:r>
    </w:p>
    <w:p w:rsidR="00881EF2" w:rsidRPr="008D3392" w:rsidRDefault="00881EF2" w:rsidP="00881EF2">
      <w:pPr>
        <w:jc w:val="both"/>
        <w:rPr>
          <w:sz w:val="22"/>
          <w:szCs w:val="22"/>
        </w:rPr>
      </w:pPr>
    </w:p>
    <w:p w:rsidR="00881EF2" w:rsidRPr="00D12096" w:rsidRDefault="00881EF2" w:rsidP="00881EF2">
      <w:pPr>
        <w:jc w:val="both"/>
        <w:rPr>
          <w:sz w:val="20"/>
          <w:szCs w:val="20"/>
        </w:rPr>
      </w:pPr>
      <w:r w:rsidRPr="00D12096">
        <w:rPr>
          <w:sz w:val="20"/>
          <w:szCs w:val="20"/>
        </w:rPr>
        <w:t>Udział w postępowaniu przetargowym wiąże się z przetwarzaniem danych osobowych oferentów na zasadach określonych w Rozporządzeniu Parlamentu Europejskiego i Rady (UE) 2016/679 z dnia 27 kwietnia 2016</w:t>
      </w:r>
      <w:r w:rsidRPr="00D12096">
        <w:rPr>
          <w:rFonts w:ascii="Arial" w:hAnsi="Arial" w:cs="Arial"/>
          <w:sz w:val="20"/>
          <w:szCs w:val="20"/>
        </w:rPr>
        <w:t xml:space="preserve"> </w:t>
      </w:r>
      <w:r w:rsidRPr="00D12096">
        <w:rPr>
          <w:sz w:val="20"/>
          <w:szCs w:val="20"/>
        </w:rPr>
        <w:t xml:space="preserve">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 xml:space="preserve">(Dz. U. UE. L 119 z 4.5.2016, str. 1—88) oraz w zakresie wynikającym z ustawy z dnia 21 sierpnia 1997 r. </w:t>
      </w:r>
      <w:r>
        <w:rPr>
          <w:sz w:val="20"/>
          <w:szCs w:val="20"/>
        </w:rPr>
        <w:br/>
      </w:r>
      <w:r w:rsidRPr="00D12096">
        <w:rPr>
          <w:sz w:val="20"/>
          <w:szCs w:val="20"/>
        </w:rPr>
        <w:t>o gospodarce nie</w:t>
      </w:r>
      <w:r>
        <w:rPr>
          <w:sz w:val="20"/>
          <w:szCs w:val="20"/>
        </w:rPr>
        <w:t>ruchomościami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</w:t>
      </w:r>
      <w:proofErr w:type="spellStart"/>
      <w:r>
        <w:rPr>
          <w:sz w:val="20"/>
          <w:szCs w:val="20"/>
        </w:rPr>
        <w:t>U.z</w:t>
      </w:r>
      <w:proofErr w:type="spellEnd"/>
      <w:r>
        <w:rPr>
          <w:sz w:val="20"/>
          <w:szCs w:val="20"/>
        </w:rPr>
        <w:t xml:space="preserve"> 2021</w:t>
      </w:r>
      <w:r w:rsidRPr="00D12096">
        <w:rPr>
          <w:sz w:val="20"/>
          <w:szCs w:val="20"/>
        </w:rPr>
        <w:t>r.</w:t>
      </w:r>
      <w:r>
        <w:rPr>
          <w:sz w:val="20"/>
          <w:szCs w:val="20"/>
        </w:rPr>
        <w:t>, poz. 1899 ze</w:t>
      </w:r>
      <w:r w:rsidRPr="00D12096">
        <w:rPr>
          <w:sz w:val="20"/>
          <w:szCs w:val="20"/>
        </w:rPr>
        <w:t>. zm.) oraz Rozporządzenia Rady Ministrów z dnia 14 września 2004 r. w sprawie sposobu i trybu przeprowadzania przetargów oraz rokowań na zbycie nieruchomości(</w:t>
      </w:r>
      <w:proofErr w:type="spellStart"/>
      <w:r w:rsidRPr="00D12096"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z 2014 r., poz. 1490). </w:t>
      </w:r>
      <w:r w:rsidRPr="00D12096">
        <w:rPr>
          <w:sz w:val="20"/>
          <w:szCs w:val="20"/>
        </w:rPr>
        <w:t xml:space="preserve">Więcej informacji o przetwarzaniu danych osobowych przez Gminę Miasto Świnoujście można uzyskać na stronie głównej </w:t>
      </w:r>
      <w:hyperlink r:id="rId5" w:history="1">
        <w:r w:rsidRPr="00D12096">
          <w:rPr>
            <w:rStyle w:val="Hipercze"/>
            <w:sz w:val="20"/>
            <w:szCs w:val="20"/>
          </w:rPr>
          <w:t>www.bip.um.swinoujscie.pl</w:t>
        </w:r>
      </w:hyperlink>
      <w:r w:rsidRPr="00D12096">
        <w:rPr>
          <w:sz w:val="20"/>
          <w:szCs w:val="20"/>
        </w:rPr>
        <w:t xml:space="preserve"> w zakładce „Klauzula Informacyjna o przetwarzaniu danych osobowych”.</w:t>
      </w:r>
    </w:p>
    <w:p w:rsidR="00881EF2" w:rsidRPr="00B42F4E" w:rsidRDefault="00881EF2" w:rsidP="00881EF2">
      <w:pPr>
        <w:jc w:val="both"/>
        <w:rPr>
          <w:sz w:val="22"/>
          <w:u w:val="single"/>
        </w:rPr>
      </w:pPr>
      <w:r w:rsidRPr="00B42F4E">
        <w:rPr>
          <w:sz w:val="22"/>
          <w:u w:val="single"/>
        </w:rPr>
        <w:t xml:space="preserve">Szczegółowe informacje można uzyskać w Wydziale Ewidencji i Obrotu Nieruchomościami, </w:t>
      </w:r>
      <w:r w:rsidRPr="00B42F4E">
        <w:rPr>
          <w:sz w:val="22"/>
          <w:szCs w:val="22"/>
          <w:u w:val="single"/>
        </w:rPr>
        <w:t>w pok. nr 209, tel. (91) 327 86 23 lub (91) 327 86 12. lub na stronie internetowej: http.://www.swinoujscie.pl</w:t>
      </w:r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168"/>
    <w:multiLevelType w:val="hybridMultilevel"/>
    <w:tmpl w:val="92847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8F4BC"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D34F6"/>
    <w:multiLevelType w:val="hybridMultilevel"/>
    <w:tmpl w:val="07A479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B47F79"/>
    <w:multiLevelType w:val="hybridMultilevel"/>
    <w:tmpl w:val="ED30E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F2"/>
    <w:rsid w:val="0009136F"/>
    <w:rsid w:val="000C5478"/>
    <w:rsid w:val="001B7ADA"/>
    <w:rsid w:val="00282AD0"/>
    <w:rsid w:val="004B0962"/>
    <w:rsid w:val="00571F11"/>
    <w:rsid w:val="005F1AB3"/>
    <w:rsid w:val="006D30FB"/>
    <w:rsid w:val="00745593"/>
    <w:rsid w:val="00881EF2"/>
    <w:rsid w:val="009E07DE"/>
    <w:rsid w:val="00A025E1"/>
    <w:rsid w:val="00F1482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FAF"/>
  <w15:chartTrackingRefBased/>
  <w15:docId w15:val="{E81B9B77-3106-4097-8B02-9E39A60E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1EF2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1EF2"/>
    <w:pPr>
      <w:keepNext/>
      <w:jc w:val="center"/>
      <w:outlineLvl w:val="0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1EF2"/>
    <w:rPr>
      <w:rFonts w:ascii="Times New Roman" w:hAnsi="Times New Roman" w:cs="Times New Roman"/>
      <w:b/>
      <w:sz w:val="26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81EF2"/>
    <w:pPr>
      <w:spacing w:after="120" w:line="480" w:lineRule="auto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F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881EF2"/>
    <w:pPr>
      <w:suppressAutoHyphens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881EF2"/>
    <w:rPr>
      <w:color w:val="0563C1" w:themeColor="hyperlink"/>
      <w:u w:val="single"/>
    </w:rPr>
  </w:style>
  <w:style w:type="character" w:customStyle="1" w:styleId="StrongEmphasis">
    <w:name w:val="Strong Emphasis"/>
    <w:rsid w:val="0088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um.swinoujsc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Śliwińska Julita</cp:lastModifiedBy>
  <cp:revision>3</cp:revision>
  <dcterms:created xsi:type="dcterms:W3CDTF">2025-03-11T08:04:00Z</dcterms:created>
  <dcterms:modified xsi:type="dcterms:W3CDTF">2025-03-14T07:37:00Z</dcterms:modified>
</cp:coreProperties>
</file>