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72" w:rsidRDefault="00C34472" w:rsidP="00C3447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Wykaz  nr 139     </w:t>
      </w:r>
    </w:p>
    <w:p w:rsidR="00C34472" w:rsidRDefault="00C34472" w:rsidP="00C34472">
      <w:pPr>
        <w:rPr>
          <w:sz w:val="20"/>
        </w:rPr>
      </w:pPr>
    </w:p>
    <w:p w:rsidR="00C34472" w:rsidRDefault="00C34472" w:rsidP="00C34472">
      <w:pPr>
        <w:rPr>
          <w:b/>
          <w:sz w:val="20"/>
        </w:rPr>
      </w:pPr>
    </w:p>
    <w:p w:rsidR="00C34472" w:rsidRDefault="00C34472" w:rsidP="00C34472">
      <w:pPr>
        <w:jc w:val="center"/>
        <w:rPr>
          <w:b/>
          <w:sz w:val="20"/>
        </w:rPr>
      </w:pPr>
      <w:r>
        <w:rPr>
          <w:b/>
          <w:sz w:val="20"/>
        </w:rPr>
        <w:t>OGŁOSZENIE PREZYDENTA MIASTA ŚWINOUJŚCIE</w:t>
      </w:r>
    </w:p>
    <w:p w:rsidR="00C34472" w:rsidRDefault="00C34472" w:rsidP="00C34472">
      <w:pPr>
        <w:jc w:val="center"/>
        <w:rPr>
          <w:b/>
          <w:sz w:val="20"/>
        </w:rPr>
      </w:pPr>
      <w:r>
        <w:rPr>
          <w:b/>
          <w:sz w:val="20"/>
        </w:rPr>
        <w:t>W SPRAWIE WYKAZU NIERUCHOMOŚCI  PRZEZNACZONEJ  DO SPRZEDAŻY BEZPRZETARGOWEJ</w:t>
      </w:r>
    </w:p>
    <w:p w:rsidR="00C34472" w:rsidRDefault="00C34472" w:rsidP="00C34472">
      <w:pPr>
        <w:jc w:val="center"/>
        <w:rPr>
          <w:b/>
          <w:sz w:val="20"/>
        </w:rPr>
      </w:pPr>
      <w:r>
        <w:rPr>
          <w:b/>
          <w:sz w:val="20"/>
        </w:rPr>
        <w:t>WYWIESZONY W DNIACH OD 16.11.2023 ROKU DO 07.12.2023  ROKU</w:t>
      </w:r>
    </w:p>
    <w:p w:rsidR="00C34472" w:rsidRDefault="00C34472" w:rsidP="00C34472">
      <w:pPr>
        <w:ind w:firstLine="708"/>
        <w:rPr>
          <w:sz w:val="20"/>
        </w:rPr>
      </w:pPr>
    </w:p>
    <w:p w:rsidR="00C34472" w:rsidRDefault="00C34472" w:rsidP="00C34472">
      <w:pPr>
        <w:rPr>
          <w:sz w:val="20"/>
        </w:rPr>
      </w:pPr>
      <w:r>
        <w:rPr>
          <w:sz w:val="20"/>
        </w:rPr>
        <w:t xml:space="preserve">Działając  na  podstawie  art. 35 ust.1 i 2  ustawy  z  dnia 21 sierpnia 1997  roku  o   gospodarce nieruchomościami (Dz. U. z 2023 r. poz. 344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zm.),  ogłaszam, co następuje: z  zasobu   </w:t>
      </w:r>
      <w:r>
        <w:rPr>
          <w:b/>
          <w:bCs/>
          <w:sz w:val="20"/>
        </w:rPr>
        <w:t>Gminy</w:t>
      </w:r>
      <w:r>
        <w:rPr>
          <w:sz w:val="20"/>
        </w:rPr>
        <w:t xml:space="preserve"> - </w:t>
      </w:r>
      <w:r>
        <w:rPr>
          <w:b/>
          <w:sz w:val="20"/>
        </w:rPr>
        <w:t>Miasta  Świnoujście</w:t>
      </w:r>
      <w:r>
        <w:rPr>
          <w:sz w:val="20"/>
        </w:rPr>
        <w:t xml:space="preserve">  przeznaczona  została  do </w:t>
      </w:r>
      <w:r>
        <w:rPr>
          <w:sz w:val="20"/>
          <w:u w:val="single"/>
        </w:rPr>
        <w:t xml:space="preserve">SPRZEDAŻY  BEZPRZETARGOWEJ  </w:t>
      </w:r>
      <w:r>
        <w:rPr>
          <w:sz w:val="20"/>
        </w:rPr>
        <w:t xml:space="preserve"> na   rzecz  dotychczasowego dzierżawcy   następująca   nieruchomość:  </w:t>
      </w:r>
    </w:p>
    <w:p w:rsidR="00C34472" w:rsidRDefault="00C34472" w:rsidP="00C34472">
      <w:pPr>
        <w:ind w:firstLine="708"/>
        <w:rPr>
          <w:sz w:val="20"/>
        </w:rPr>
      </w:pPr>
    </w:p>
    <w:p w:rsidR="00C34472" w:rsidRDefault="00C34472" w:rsidP="00C34472">
      <w:pPr>
        <w:ind w:firstLine="708"/>
        <w:rPr>
          <w:sz w:val="20"/>
        </w:rPr>
      </w:pPr>
    </w:p>
    <w:p w:rsidR="00C34472" w:rsidRDefault="00C34472" w:rsidP="00C34472">
      <w:pPr>
        <w:ind w:firstLine="708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2069"/>
        <w:gridCol w:w="708"/>
        <w:gridCol w:w="3261"/>
        <w:gridCol w:w="2976"/>
        <w:gridCol w:w="1418"/>
        <w:gridCol w:w="1249"/>
        <w:gridCol w:w="1768"/>
      </w:tblGrid>
      <w:tr w:rsidR="00C34472" w:rsidTr="00C15D0A">
        <w:tc>
          <w:tcPr>
            <w:tcW w:w="695" w:type="dxa"/>
          </w:tcPr>
          <w:p w:rsidR="00C34472" w:rsidRDefault="00C34472" w:rsidP="00C15D0A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2069" w:type="dxa"/>
          </w:tcPr>
          <w:p w:rsidR="00C34472" w:rsidRDefault="00C34472" w:rsidP="00C15D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Oznaczenie nieruchomości  według KW</w:t>
            </w:r>
          </w:p>
          <w:p w:rsidR="00C34472" w:rsidRDefault="00C34472" w:rsidP="00C15D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i  ewidencji gruntów</w:t>
            </w:r>
          </w:p>
        </w:tc>
        <w:tc>
          <w:tcPr>
            <w:tcW w:w="708" w:type="dxa"/>
          </w:tcPr>
          <w:p w:rsidR="00C34472" w:rsidRDefault="00C34472" w:rsidP="00C15D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Pow.  w 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C34472" w:rsidRDefault="00C34472" w:rsidP="00C15D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 nieruchomości</w:t>
            </w:r>
          </w:p>
        </w:tc>
        <w:tc>
          <w:tcPr>
            <w:tcW w:w="2976" w:type="dxa"/>
          </w:tcPr>
          <w:p w:rsidR="00C34472" w:rsidRDefault="00C34472" w:rsidP="00C15D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Przeznaczenie w planie miejscowym, sposób zagospodarowania</w:t>
            </w:r>
          </w:p>
        </w:tc>
        <w:tc>
          <w:tcPr>
            <w:tcW w:w="1418" w:type="dxa"/>
          </w:tcPr>
          <w:p w:rsidR="00C34472" w:rsidRDefault="00C34472" w:rsidP="00C15D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nieruchomości</w:t>
            </w:r>
          </w:p>
        </w:tc>
        <w:tc>
          <w:tcPr>
            <w:tcW w:w="1249" w:type="dxa"/>
          </w:tcPr>
          <w:p w:rsidR="00C34472" w:rsidRDefault="00C34472" w:rsidP="00C15D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</w:t>
            </w:r>
          </w:p>
        </w:tc>
        <w:tc>
          <w:tcPr>
            <w:tcW w:w="1768" w:type="dxa"/>
          </w:tcPr>
          <w:p w:rsidR="00C34472" w:rsidRDefault="00C34472" w:rsidP="00C15D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 wnoszenia opłat</w:t>
            </w:r>
          </w:p>
        </w:tc>
      </w:tr>
      <w:tr w:rsidR="00C34472" w:rsidTr="00C15D0A">
        <w:trPr>
          <w:trHeight w:val="1846"/>
        </w:trPr>
        <w:tc>
          <w:tcPr>
            <w:tcW w:w="695" w:type="dxa"/>
          </w:tcPr>
          <w:p w:rsidR="00C34472" w:rsidRDefault="00C34472" w:rsidP="00C15D0A">
            <w:pPr>
              <w:jc w:val="center"/>
              <w:rPr>
                <w:sz w:val="20"/>
              </w:rPr>
            </w:pPr>
          </w:p>
          <w:p w:rsidR="00C34472" w:rsidRDefault="00C34472" w:rsidP="00C15D0A">
            <w:pPr>
              <w:jc w:val="center"/>
              <w:rPr>
                <w:sz w:val="20"/>
              </w:rPr>
            </w:pPr>
          </w:p>
          <w:p w:rsidR="00C34472" w:rsidRDefault="00C34472" w:rsidP="00C15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C34472" w:rsidRDefault="00C34472" w:rsidP="00C15D0A">
            <w:pPr>
              <w:jc w:val="center"/>
              <w:rPr>
                <w:sz w:val="20"/>
              </w:rPr>
            </w:pPr>
          </w:p>
          <w:p w:rsidR="00C34472" w:rsidRDefault="00C34472" w:rsidP="00C15D0A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</w:tcPr>
          <w:p w:rsidR="00C34472" w:rsidRDefault="00C34472" w:rsidP="00C15D0A">
            <w:pPr>
              <w:jc w:val="center"/>
              <w:rPr>
                <w:sz w:val="20"/>
              </w:rPr>
            </w:pPr>
          </w:p>
          <w:p w:rsidR="00C34472" w:rsidRDefault="00C34472" w:rsidP="00C15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Działka nr  374/43 obręb   10</w:t>
            </w:r>
          </w:p>
          <w:p w:rsidR="00C34472" w:rsidRDefault="00C34472" w:rsidP="00C15D0A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</w:t>
            </w:r>
            <w:proofErr w:type="spellEnd"/>
            <w:r>
              <w:rPr>
                <w:sz w:val="20"/>
              </w:rPr>
              <w:t xml:space="preserve"> Nr  SZ1W/00012483/1</w:t>
            </w:r>
          </w:p>
          <w:p w:rsidR="00C34472" w:rsidRDefault="00C34472" w:rsidP="00C15D0A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C34472" w:rsidRDefault="00C34472" w:rsidP="00C15D0A">
            <w:pPr>
              <w:jc w:val="center"/>
              <w:rPr>
                <w:sz w:val="20"/>
              </w:rPr>
            </w:pPr>
          </w:p>
          <w:p w:rsidR="00C34472" w:rsidRDefault="00C34472" w:rsidP="00C15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261" w:type="dxa"/>
          </w:tcPr>
          <w:p w:rsidR="00C34472" w:rsidRDefault="00C34472" w:rsidP="00C15D0A">
            <w:pPr>
              <w:jc w:val="center"/>
              <w:rPr>
                <w:sz w:val="20"/>
              </w:rPr>
            </w:pPr>
          </w:p>
          <w:p w:rsidR="00C34472" w:rsidRDefault="00C34472" w:rsidP="00C15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Nieruchomość zabudowana budynkiem garażowym sfinansowanym z własnych  środków użytkownika, położona w Świnoujściu  przy ulicy Karsiborskiej.</w:t>
            </w:r>
          </w:p>
        </w:tc>
        <w:tc>
          <w:tcPr>
            <w:tcW w:w="2976" w:type="dxa"/>
          </w:tcPr>
          <w:p w:rsidR="00C34472" w:rsidRDefault="00C34472" w:rsidP="00C15D0A">
            <w:pPr>
              <w:jc w:val="center"/>
              <w:rPr>
                <w:sz w:val="20"/>
              </w:rPr>
            </w:pPr>
          </w:p>
          <w:p w:rsidR="00C34472" w:rsidRDefault="00C34472" w:rsidP="00C15D0A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Zgodnie z planem zagospodarowania przestrzennego miasta Świnoujście teren na którym położona jest nieruchomość oznaczony jest symbolem KS.III.A.3 – tereny zaplecza komunikacji samochodowej.</w:t>
            </w:r>
          </w:p>
        </w:tc>
        <w:tc>
          <w:tcPr>
            <w:tcW w:w="1418" w:type="dxa"/>
          </w:tcPr>
          <w:p w:rsidR="00C34472" w:rsidRDefault="00C34472" w:rsidP="00C15D0A">
            <w:pPr>
              <w:jc w:val="center"/>
              <w:rPr>
                <w:sz w:val="20"/>
              </w:rPr>
            </w:pPr>
          </w:p>
          <w:p w:rsidR="00C34472" w:rsidRDefault="00C34472" w:rsidP="00C15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18 250,00,- zł.  plus podatek</w:t>
            </w:r>
          </w:p>
          <w:p w:rsidR="00C34472" w:rsidRDefault="00C34472" w:rsidP="00C15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VAT</w:t>
            </w:r>
          </w:p>
        </w:tc>
        <w:tc>
          <w:tcPr>
            <w:tcW w:w="1249" w:type="dxa"/>
          </w:tcPr>
          <w:p w:rsidR="00C34472" w:rsidRDefault="00C34472" w:rsidP="00C15D0A">
            <w:pPr>
              <w:jc w:val="center"/>
              <w:rPr>
                <w:sz w:val="20"/>
              </w:rPr>
            </w:pPr>
          </w:p>
          <w:p w:rsidR="00C34472" w:rsidRDefault="00C34472" w:rsidP="00C15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Brak opłat rocznych</w:t>
            </w:r>
          </w:p>
        </w:tc>
        <w:tc>
          <w:tcPr>
            <w:tcW w:w="1768" w:type="dxa"/>
          </w:tcPr>
          <w:p w:rsidR="00C34472" w:rsidRDefault="00C34472" w:rsidP="00C15D0A">
            <w:pPr>
              <w:jc w:val="center"/>
              <w:rPr>
                <w:sz w:val="20"/>
              </w:rPr>
            </w:pPr>
          </w:p>
          <w:p w:rsidR="00C34472" w:rsidRDefault="00C34472" w:rsidP="00C15D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 dnia zawarcia umowy notarialnej należy uiścić całą cenę sprzedaży</w:t>
            </w:r>
          </w:p>
        </w:tc>
      </w:tr>
    </w:tbl>
    <w:p w:rsidR="00C34472" w:rsidRDefault="00C34472" w:rsidP="00C34472">
      <w:pPr>
        <w:ind w:firstLine="708"/>
        <w:rPr>
          <w:sz w:val="20"/>
        </w:rPr>
      </w:pPr>
      <w:r>
        <w:rPr>
          <w:sz w:val="20"/>
        </w:rPr>
        <w:t>Termin do złożenia wniosku przez osoby, którym  przysługuje pierwszeństwo</w:t>
      </w:r>
    </w:p>
    <w:p w:rsidR="00C34472" w:rsidRDefault="00C34472" w:rsidP="00C34472">
      <w:pPr>
        <w:ind w:firstLine="708"/>
        <w:rPr>
          <w:sz w:val="20"/>
        </w:rPr>
      </w:pPr>
      <w:r>
        <w:rPr>
          <w:sz w:val="20"/>
        </w:rPr>
        <w:t xml:space="preserve"> w nabyciu  nieruchomości na  podstawie  art. 34  ust.1  pkt 1  i  pkt 2</w:t>
      </w:r>
    </w:p>
    <w:p w:rsidR="00C34472" w:rsidRDefault="00C34472" w:rsidP="00C34472">
      <w:pPr>
        <w:ind w:firstLine="708"/>
        <w:rPr>
          <w:sz w:val="20"/>
        </w:rPr>
      </w:pPr>
      <w:r>
        <w:rPr>
          <w:sz w:val="20"/>
        </w:rPr>
        <w:t xml:space="preserve"> ustawy  z  dnia 21 sierpnia 1997  roku o gospodarce nieruchomościami</w:t>
      </w:r>
    </w:p>
    <w:p w:rsidR="00C34472" w:rsidRDefault="00C34472" w:rsidP="00C34472">
      <w:pPr>
        <w:ind w:firstLine="708"/>
        <w:rPr>
          <w:sz w:val="20"/>
        </w:rPr>
      </w:pPr>
      <w:r>
        <w:rPr>
          <w:sz w:val="20"/>
        </w:rPr>
        <w:t>od 16.11.2023 r. do 28.12.2023 r.</w:t>
      </w:r>
      <w:r>
        <w:rPr>
          <w:sz w:val="20"/>
        </w:rPr>
        <w:tab/>
        <w:t xml:space="preserve">    </w:t>
      </w:r>
    </w:p>
    <w:p w:rsidR="00C34472" w:rsidRDefault="00C34472" w:rsidP="00C34472"/>
    <w:p w:rsidR="00C34472" w:rsidRDefault="00C34472" w:rsidP="00C34472"/>
    <w:p w:rsidR="00C34472" w:rsidRDefault="00C34472" w:rsidP="00C34472"/>
    <w:p w:rsidR="00C34472" w:rsidRDefault="00C34472" w:rsidP="00C34472"/>
    <w:p w:rsidR="00C34472" w:rsidRDefault="00C34472" w:rsidP="00C34472"/>
    <w:p w:rsidR="00C34472" w:rsidRDefault="00C34472" w:rsidP="00C34472"/>
    <w:p w:rsidR="006E37FA" w:rsidRDefault="006E37FA">
      <w:bookmarkStart w:id="0" w:name="_GoBack"/>
      <w:bookmarkEnd w:id="0"/>
    </w:p>
    <w:sectPr w:rsidR="006E37FA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72"/>
    <w:rsid w:val="006E37FA"/>
    <w:rsid w:val="00C3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0844C-BF22-485A-B886-5821939D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2023-11-16T09:13:00Z</dcterms:created>
  <dcterms:modified xsi:type="dcterms:W3CDTF">2023-11-16T09:13:00Z</dcterms:modified>
</cp:coreProperties>
</file>