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8E" w:rsidRDefault="00004F8E" w:rsidP="00004F8E"/>
    <w:p w:rsidR="00004F8E" w:rsidRDefault="00004F8E" w:rsidP="00004F8E">
      <w:pPr>
        <w:suppressAutoHyphens/>
        <w:jc w:val="center"/>
        <w:rPr>
          <w:b/>
        </w:rPr>
      </w:pPr>
      <w:r>
        <w:rPr>
          <w:b/>
        </w:rPr>
        <w:t xml:space="preserve">WYKAZ NIERUCHOMOŚCI NR </w:t>
      </w:r>
      <w:r w:rsidR="00B65BCF">
        <w:rPr>
          <w:b/>
        </w:rPr>
        <w:t>110</w:t>
      </w:r>
    </w:p>
    <w:p w:rsidR="00004F8E" w:rsidRDefault="00004F8E" w:rsidP="00004F8E">
      <w:pPr>
        <w:suppressAutoHyphens/>
        <w:jc w:val="center"/>
        <w:rPr>
          <w:b/>
        </w:rPr>
      </w:pPr>
      <w:r>
        <w:rPr>
          <w:b/>
        </w:rPr>
        <w:t xml:space="preserve">PRZEZNACZONEJ DO SPRZEDAŻY  BEZPRZETARGOWEJ </w:t>
      </w:r>
    </w:p>
    <w:p w:rsidR="00004F8E" w:rsidRDefault="00004F8E" w:rsidP="00004F8E">
      <w:pPr>
        <w:suppressAutoHyphens/>
        <w:jc w:val="center"/>
        <w:rPr>
          <w:b/>
        </w:rPr>
      </w:pPr>
      <w:r>
        <w:rPr>
          <w:b/>
        </w:rPr>
        <w:t>NA POLEPSZENIE ZAGOSPODAROWANIA NIERUCHOMOŚCI PRZYLEGŁEJ</w:t>
      </w:r>
    </w:p>
    <w:p w:rsidR="00004F8E" w:rsidRDefault="00004F8E" w:rsidP="00004F8E">
      <w:pPr>
        <w:suppressAutoHyphens/>
        <w:rPr>
          <w:b/>
        </w:rPr>
      </w:pPr>
    </w:p>
    <w:p w:rsidR="00004F8E" w:rsidRDefault="00004F8E" w:rsidP="00004F8E">
      <w:pPr>
        <w:suppressAutoHyphens/>
      </w:pPr>
      <w:r>
        <w:t xml:space="preserve">Na podstawie art. 30 ust.2 pkt. 3 ustawy z dnia 8 marca 1990 r. o samorządzie gminnym ( Dz. U. z 2022 r., poz. 559 ze zm.) i art. 35 ustawy z dnia 21 sierpnia 1997 roku </w:t>
      </w:r>
      <w:r>
        <w:br/>
        <w:t>o gospodarce nieruchomościami (Dz.U. z 2021 r., poz. 1899 ze zm.) z zasobu Gminy- Miasto Świnoujście  przeznaczona została do sprzedaży bezprzetargowej następująca nieruchomość:</w:t>
      </w:r>
    </w:p>
    <w:p w:rsidR="00004F8E" w:rsidRDefault="00004F8E" w:rsidP="00004F8E">
      <w:pPr>
        <w:suppressAutoHyphens/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681"/>
        <w:gridCol w:w="1437"/>
        <w:gridCol w:w="3260"/>
        <w:gridCol w:w="1843"/>
        <w:gridCol w:w="1418"/>
        <w:gridCol w:w="2693"/>
      </w:tblGrid>
      <w:tr w:rsidR="00004F8E" w:rsidTr="00004F8E">
        <w:trPr>
          <w:trHeight w:val="103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4F8E" w:rsidRDefault="00004F8E">
            <w:pPr>
              <w:suppressAutoHyphens/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L.p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4F8E" w:rsidRDefault="00004F8E">
            <w:pPr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</w:rPr>
              <w:t>Oznaczenie nieruchomości wg KW i ewidencji gruntów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4F8E" w:rsidRDefault="00004F8E">
            <w:pPr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</w:rPr>
              <w:t>Powierzchnia</w:t>
            </w:r>
          </w:p>
          <w:p w:rsidR="00004F8E" w:rsidRDefault="00004F8E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działki w m2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4F8E" w:rsidRDefault="00004F8E">
            <w:pPr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  <w:p w:rsidR="00004F8E" w:rsidRDefault="00004F8E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nieruchomości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4F8E" w:rsidRDefault="00004F8E">
            <w:pPr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</w:rPr>
              <w:t>Przeznaczenie w planie miejscowym, sposób zagospodarowania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4F8E" w:rsidRDefault="00004F8E">
            <w:pPr>
              <w:suppressAutoHyphens/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    Cena                   nieruchomości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8E" w:rsidRDefault="00004F8E">
            <w:pPr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</w:rPr>
              <w:t>Termin wnoszenia opłat</w:t>
            </w:r>
          </w:p>
        </w:tc>
      </w:tr>
      <w:tr w:rsidR="00004F8E" w:rsidTr="00004F8E"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4F8E" w:rsidRDefault="00004F8E">
            <w:pPr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4F8E" w:rsidRDefault="00004F8E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Działki  numer: </w:t>
            </w:r>
            <w:r>
              <w:rPr>
                <w:sz w:val="18"/>
                <w:szCs w:val="18"/>
              </w:rPr>
              <w:br/>
              <w:t>9 i 10/2, obręb 10, Księga wieczysta Nr SZ1W/00015603/0.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4F8E" w:rsidRDefault="00004F8E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4F8E" w:rsidRDefault="00004F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Udział wynoszący 4194/34882 w części budynku i gruntu,  nieruchomości zabudowanej budynkiem mieszkalnym wielorodzinnym, położonym w Świnoujściu przy ul. Marynarzy 4.</w:t>
            </w:r>
          </w:p>
          <w:p w:rsidR="00004F8E" w:rsidRDefault="00004F8E">
            <w:pPr>
              <w:jc w:val="center"/>
              <w:rPr>
                <w:sz w:val="18"/>
                <w:szCs w:val="18"/>
              </w:rPr>
            </w:pPr>
          </w:p>
          <w:p w:rsidR="00004F8E" w:rsidRDefault="00004F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Udział wynoszący 4194/34882 odpowiada powierzchni 41,9</w:t>
            </w:r>
            <w:r w:rsidR="00294A9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m2, składającej się z 4 pomieszczeń  z przeznaczeniem na polepszenie zagospodarowania przyległego lokalu własnościowego</w:t>
            </w:r>
            <w:r w:rsidR="00313358">
              <w:rPr>
                <w:sz w:val="18"/>
                <w:szCs w:val="18"/>
              </w:rPr>
              <w:t xml:space="preserve"> nr 5</w:t>
            </w:r>
            <w:r>
              <w:rPr>
                <w:sz w:val="18"/>
                <w:szCs w:val="18"/>
              </w:rPr>
              <w:t>.</w:t>
            </w:r>
          </w:p>
          <w:p w:rsidR="00004F8E" w:rsidRDefault="00004F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4F8E" w:rsidRDefault="00004F8E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Obowiązuje miejscowy plan zagospodarowania przestrzennego, Obszar II zatwierdzony Uchwałą Rady Miasta Świnoujście nr XXVI/206/2012 z dnia 21 czerwca 2012 r. Obszar nieruchomości oznaczony symbolem CM/U.II.D.01-CM/U, tereny centralne miasta i miejsca koncentracji usług.</w:t>
            </w:r>
          </w:p>
          <w:p w:rsidR="00004F8E" w:rsidRDefault="00004F8E">
            <w:pPr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4F8E" w:rsidRDefault="00004F8E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 pomieszczeń gminnych:</w:t>
            </w:r>
          </w:p>
          <w:p w:rsidR="00004F8E" w:rsidRDefault="00004F8E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- 154.400,00 zł</w:t>
            </w:r>
          </w:p>
          <w:p w:rsidR="00004F8E" w:rsidRDefault="00004F8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udziału w gruncie:</w:t>
            </w:r>
          </w:p>
          <w:p w:rsidR="00004F8E" w:rsidRDefault="00004F8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28.400,00 zł</w:t>
            </w:r>
          </w:p>
          <w:p w:rsidR="00004F8E" w:rsidRDefault="00004F8E">
            <w:pPr>
              <w:suppressAutoHyphens/>
              <w:jc w:val="center"/>
            </w:pPr>
            <w:r>
              <w:t>Łączna cena :</w:t>
            </w:r>
          </w:p>
          <w:p w:rsidR="00004F8E" w:rsidRDefault="00004F8E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182 800,00  zł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8E" w:rsidRDefault="00004F8E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Łączna cena pomieszczeń  </w:t>
            </w:r>
          </w:p>
          <w:p w:rsidR="00004F8E" w:rsidRDefault="00004F8E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wraz z udziałem w gruncie  uiszczona przed zawarciem umowy notarialnej.</w:t>
            </w:r>
          </w:p>
          <w:p w:rsidR="00004F8E" w:rsidRDefault="00004F8E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004F8E" w:rsidRDefault="00004F8E">
            <w:pPr>
              <w:suppressAutoHyphens/>
              <w:rPr>
                <w:sz w:val="18"/>
                <w:szCs w:val="18"/>
              </w:rPr>
            </w:pPr>
          </w:p>
        </w:tc>
      </w:tr>
    </w:tbl>
    <w:p w:rsidR="00004F8E" w:rsidRDefault="00004F8E" w:rsidP="00004F8E">
      <w:pPr>
        <w:suppressAutoHyphens/>
        <w:rPr>
          <w:sz w:val="18"/>
          <w:szCs w:val="18"/>
        </w:rPr>
      </w:pPr>
    </w:p>
    <w:p w:rsidR="00004F8E" w:rsidRDefault="00004F8E" w:rsidP="00004F8E">
      <w:pPr>
        <w:suppressAutoHyphens/>
        <w:rPr>
          <w:sz w:val="18"/>
          <w:szCs w:val="18"/>
        </w:rPr>
      </w:pPr>
    </w:p>
    <w:p w:rsidR="00004F8E" w:rsidRDefault="00004F8E" w:rsidP="00004F8E">
      <w:pPr>
        <w:keepNext/>
        <w:tabs>
          <w:tab w:val="left" w:pos="0"/>
        </w:tabs>
        <w:suppressAutoHyphens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Czas wyłożenia wykazu do wglądu                                                                    </w:t>
      </w:r>
    </w:p>
    <w:p w:rsidR="00004F8E" w:rsidRDefault="00004F8E" w:rsidP="00004F8E">
      <w:pPr>
        <w:suppressAutoHyphens/>
        <w:rPr>
          <w:b/>
          <w:sz w:val="22"/>
          <w:szCs w:val="22"/>
        </w:rPr>
      </w:pPr>
    </w:p>
    <w:p w:rsidR="00004F8E" w:rsidRDefault="00004F8E" w:rsidP="00004F8E">
      <w:pPr>
        <w:suppressAutoHyphens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Od  </w:t>
      </w:r>
      <w:r w:rsidR="00B65BCF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 xml:space="preserve">.09.2022 r    do  </w:t>
      </w:r>
      <w:r w:rsidR="00B65BCF">
        <w:rPr>
          <w:b/>
          <w:sz w:val="22"/>
          <w:szCs w:val="22"/>
        </w:rPr>
        <w:t>18</w:t>
      </w:r>
      <w:r>
        <w:rPr>
          <w:b/>
          <w:sz w:val="22"/>
          <w:szCs w:val="22"/>
        </w:rPr>
        <w:t xml:space="preserve">.10.2022 r.                                                 </w:t>
      </w:r>
    </w:p>
    <w:p w:rsidR="00004F8E" w:rsidRDefault="00004F8E" w:rsidP="00004F8E">
      <w:pPr>
        <w:suppressAutoHyphens/>
      </w:pPr>
    </w:p>
    <w:p w:rsidR="00004F8E" w:rsidRDefault="00004F8E" w:rsidP="00004F8E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W terminie od  </w:t>
      </w:r>
      <w:r w:rsidR="00B65BCF">
        <w:rPr>
          <w:sz w:val="18"/>
          <w:szCs w:val="18"/>
        </w:rPr>
        <w:t>27.</w:t>
      </w:r>
      <w:r>
        <w:rPr>
          <w:sz w:val="18"/>
          <w:szCs w:val="18"/>
        </w:rPr>
        <w:t xml:space="preserve">09.2022 r. do  </w:t>
      </w:r>
      <w:r w:rsidR="00B65BCF">
        <w:rPr>
          <w:sz w:val="18"/>
          <w:szCs w:val="18"/>
        </w:rPr>
        <w:t>08.</w:t>
      </w:r>
      <w:bookmarkStart w:id="0" w:name="_GoBack"/>
      <w:bookmarkEnd w:id="0"/>
      <w:r>
        <w:rPr>
          <w:sz w:val="18"/>
          <w:szCs w:val="18"/>
        </w:rPr>
        <w:t>11.2022 r, osoby, którym przysługuje pierwszeństwo nabycia nieruchomości na podstawie art 34 ust. 1 pkt 1 i 2 ustawy z dnia 21 sierpnia 1997 r.                        o gospodarce nieruchomościami (Dz.U z 2021 r.1899 ze zm.) mogą składać wnioski w sprawie.</w:t>
      </w:r>
    </w:p>
    <w:p w:rsidR="00313358" w:rsidRDefault="00313358" w:rsidP="00004F8E">
      <w:pPr>
        <w:suppressAutoHyphens/>
        <w:rPr>
          <w:sz w:val="18"/>
          <w:szCs w:val="18"/>
        </w:rPr>
      </w:pPr>
    </w:p>
    <w:p w:rsidR="00313358" w:rsidRDefault="00313358" w:rsidP="00313358">
      <w:pPr>
        <w:suppressAutoHyphens/>
        <w:rPr>
          <w:sz w:val="18"/>
          <w:szCs w:val="18"/>
        </w:rPr>
      </w:pPr>
      <w:r>
        <w:rPr>
          <w:sz w:val="18"/>
          <w:szCs w:val="18"/>
        </w:rPr>
        <w:t>Uwaga:</w:t>
      </w:r>
    </w:p>
    <w:p w:rsidR="00313358" w:rsidRDefault="00313358" w:rsidP="00313358">
      <w:pPr>
        <w:suppressAutoHyphens/>
        <w:rPr>
          <w:sz w:val="18"/>
          <w:szCs w:val="18"/>
        </w:rPr>
      </w:pPr>
      <w:r>
        <w:rPr>
          <w:sz w:val="18"/>
          <w:szCs w:val="18"/>
        </w:rPr>
        <w:t>Sprzedaż na polepszenie zagospodarowania nieruchomości przyległej, w związku z tym iż pomieszczenie nie spełnia warunków samodzielnego lokalu - w zakresie dojścia do lokalu.</w:t>
      </w:r>
    </w:p>
    <w:p w:rsidR="00FD2F0C" w:rsidRDefault="00FD2F0C"/>
    <w:sectPr w:rsidR="00FD2F0C" w:rsidSect="00004F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8E"/>
    <w:rsid w:val="00004F8E"/>
    <w:rsid w:val="00294A94"/>
    <w:rsid w:val="00313358"/>
    <w:rsid w:val="003C7267"/>
    <w:rsid w:val="00756D5A"/>
    <w:rsid w:val="008B516E"/>
    <w:rsid w:val="00B65BCF"/>
    <w:rsid w:val="00FD2F0C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E22A"/>
  <w15:chartTrackingRefBased/>
  <w15:docId w15:val="{CD600C94-2A51-4373-8413-BA23DA18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E5626-D43E-40AF-9BB4-201147C6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dcterms:created xsi:type="dcterms:W3CDTF">2022-09-27T06:10:00Z</dcterms:created>
  <dcterms:modified xsi:type="dcterms:W3CDTF">2022-09-27T06:10:00Z</dcterms:modified>
</cp:coreProperties>
</file>